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D" w:rsidRPr="00C6604D" w:rsidRDefault="00C6604D" w:rsidP="00C6604D">
      <w:pPr>
        <w:pStyle w:val="Title"/>
        <w:rPr>
          <w:sz w:val="24"/>
          <w:szCs w:val="24"/>
          <w:u w:val="none"/>
        </w:rPr>
      </w:pPr>
      <w:bookmarkStart w:id="0" w:name="_GoBack"/>
      <w:bookmarkEnd w:id="0"/>
      <w:r w:rsidRPr="00C6604D">
        <w:rPr>
          <w:sz w:val="24"/>
          <w:szCs w:val="24"/>
          <w:u w:val="none"/>
        </w:rPr>
        <w:t>Western Illinois University</w:t>
      </w:r>
    </w:p>
    <w:p w:rsidR="00C6604D" w:rsidRPr="00C6604D" w:rsidRDefault="009E5139" w:rsidP="00C6604D">
      <w:pPr>
        <w:pStyle w:val="Title"/>
        <w:rPr>
          <w:sz w:val="24"/>
          <w:szCs w:val="24"/>
          <w:u w:val="none"/>
        </w:rPr>
      </w:pPr>
      <w:r w:rsidRPr="00C6604D">
        <w:rPr>
          <w:sz w:val="24"/>
          <w:szCs w:val="24"/>
          <w:u w:val="none"/>
        </w:rPr>
        <w:t>D</w:t>
      </w:r>
      <w:r w:rsidR="00C6604D" w:rsidRPr="00C6604D">
        <w:rPr>
          <w:sz w:val="24"/>
          <w:szCs w:val="24"/>
          <w:u w:val="none"/>
        </w:rPr>
        <w:t xml:space="preserve">epartment of </w:t>
      </w:r>
      <w:r w:rsidR="00513C45">
        <w:rPr>
          <w:sz w:val="24"/>
          <w:szCs w:val="24"/>
          <w:u w:val="none"/>
        </w:rPr>
        <w:t>Sociology and Anthropology</w:t>
      </w:r>
    </w:p>
    <w:p w:rsidR="009E5139" w:rsidRPr="00C6604D" w:rsidRDefault="00AC7645" w:rsidP="00C6604D">
      <w:pPr>
        <w:pStyle w:val="Title"/>
        <w:rPr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Sociology</w:t>
      </w:r>
      <w:r w:rsidR="00513C45">
        <w:rPr>
          <w:bCs w:val="0"/>
          <w:sz w:val="24"/>
          <w:szCs w:val="24"/>
          <w:u w:val="none"/>
        </w:rPr>
        <w:t xml:space="preserve"> </w:t>
      </w:r>
      <w:r w:rsidR="009E5139" w:rsidRPr="00C6604D">
        <w:rPr>
          <w:bCs w:val="0"/>
          <w:sz w:val="24"/>
          <w:szCs w:val="24"/>
          <w:u w:val="none"/>
        </w:rPr>
        <w:t>Internship (</w:t>
      </w:r>
      <w:r>
        <w:rPr>
          <w:bCs w:val="0"/>
          <w:sz w:val="24"/>
          <w:szCs w:val="24"/>
          <w:u w:val="none"/>
        </w:rPr>
        <w:t>SOC</w:t>
      </w:r>
      <w:r w:rsidR="00CE7B8B">
        <w:rPr>
          <w:bCs w:val="0"/>
          <w:sz w:val="24"/>
          <w:szCs w:val="24"/>
          <w:u w:val="none"/>
        </w:rPr>
        <w:t xml:space="preserve"> </w:t>
      </w:r>
      <w:r>
        <w:rPr>
          <w:bCs w:val="0"/>
          <w:sz w:val="24"/>
          <w:szCs w:val="24"/>
          <w:u w:val="none"/>
        </w:rPr>
        <w:t>694</w:t>
      </w:r>
      <w:r w:rsidR="009E5139" w:rsidRPr="00C6604D">
        <w:rPr>
          <w:bCs w:val="0"/>
          <w:sz w:val="24"/>
          <w:szCs w:val="24"/>
          <w:u w:val="none"/>
        </w:rPr>
        <w:t>)</w:t>
      </w:r>
    </w:p>
    <w:p w:rsidR="009E5139" w:rsidRPr="00C6604D" w:rsidRDefault="009E5139" w:rsidP="00C6604D">
      <w:pPr>
        <w:jc w:val="center"/>
        <w:rPr>
          <w:rFonts w:ascii="Times New Roman" w:hAnsi="Times New Roman"/>
          <w:sz w:val="24"/>
        </w:rPr>
      </w:pPr>
    </w:p>
    <w:p w:rsidR="009E5139" w:rsidRPr="00C6604D" w:rsidRDefault="00AC7645" w:rsidP="00AC7645">
      <w:pPr>
        <w:rPr>
          <w:rFonts w:ascii="Times New Roman" w:hAnsi="Times New Roman"/>
          <w:sz w:val="24"/>
        </w:rPr>
      </w:pPr>
      <w:r w:rsidRPr="00AC7645">
        <w:rPr>
          <w:rFonts w:ascii="Times New Roman" w:hAnsi="Times New Roman"/>
          <w:sz w:val="24"/>
        </w:rPr>
        <w:t>Soc 694: Graduate Internship</w:t>
      </w:r>
      <w:r w:rsidR="003F71A4">
        <w:rPr>
          <w:rFonts w:ascii="Times New Roman" w:hAnsi="Times New Roman"/>
          <w:sz w:val="24"/>
        </w:rPr>
        <w:t xml:space="preserve"> - </w:t>
      </w:r>
      <w:r w:rsidRPr="00AC7645">
        <w:rPr>
          <w:rFonts w:ascii="Times New Roman" w:hAnsi="Times New Roman"/>
          <w:sz w:val="24"/>
        </w:rPr>
        <w:t>Supervised applied experience in sociologically related areas such as social services, law enforcement, or research. Written report required. Prerequisites: Approval of department chairperson and completion of at least 2</w:t>
      </w:r>
      <w:r w:rsidR="00187802">
        <w:rPr>
          <w:rFonts w:ascii="Times New Roman" w:hAnsi="Times New Roman"/>
          <w:sz w:val="24"/>
        </w:rPr>
        <w:t xml:space="preserve">1 s.h. </w:t>
      </w:r>
      <w:r w:rsidR="009B3EE4">
        <w:rPr>
          <w:rFonts w:ascii="Times New Roman" w:hAnsi="Times New Roman"/>
          <w:sz w:val="24"/>
        </w:rPr>
        <w:t>Of</w:t>
      </w:r>
      <w:r w:rsidR="00187802">
        <w:rPr>
          <w:rFonts w:ascii="Times New Roman" w:hAnsi="Times New Roman"/>
          <w:sz w:val="24"/>
        </w:rPr>
        <w:t xml:space="preserve"> graduate coursework (i</w:t>
      </w:r>
      <w:r w:rsidR="009B3EE4">
        <w:rPr>
          <w:rFonts w:ascii="Times New Roman" w:hAnsi="Times New Roman"/>
          <w:sz w:val="24"/>
        </w:rPr>
        <w:t>ncluding Soc 510, 518, and 531),</w:t>
      </w:r>
      <w:r>
        <w:rPr>
          <w:rFonts w:ascii="Times New Roman" w:hAnsi="Times New Roman"/>
          <w:sz w:val="24"/>
        </w:rPr>
        <w:t xml:space="preserve"> </w:t>
      </w:r>
      <w:r w:rsidRPr="00AC7645">
        <w:rPr>
          <w:rFonts w:ascii="Times New Roman" w:hAnsi="Times New Roman"/>
          <w:sz w:val="24"/>
        </w:rPr>
        <w:t>3-6 s.h., repeatable to 6 s.h.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C6604D" w:rsidRPr="00C6604D" w:rsidRDefault="00C308C1" w:rsidP="00C6604D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b/>
          <w:bCs/>
          <w:sz w:val="24"/>
          <w:u w:val="single"/>
        </w:rPr>
        <w:t>CONTACT INFORMATION</w:t>
      </w:r>
    </w:p>
    <w:p w:rsidR="00C6604D" w:rsidRPr="00C6604D" w:rsidRDefault="00C6604D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 w:val="24"/>
          <w:u w:val="single"/>
        </w:rPr>
      </w:pPr>
    </w:p>
    <w:p w:rsidR="00C6604D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John</w:t>
      </w:r>
      <w:r w:rsidR="00FF654F">
        <w:rPr>
          <w:rFonts w:ascii="Times New Roman" w:hAnsi="Times New Roman"/>
          <w:sz w:val="24"/>
        </w:rPr>
        <w:t xml:space="preserve"> F.</w:t>
      </w:r>
      <w:r>
        <w:rPr>
          <w:rFonts w:ascii="Times New Roman" w:hAnsi="Times New Roman"/>
          <w:sz w:val="24"/>
        </w:rPr>
        <w:t xml:space="preserve"> Wozniak</w:t>
      </w:r>
      <w:r w:rsidR="00FF654F">
        <w:rPr>
          <w:rFonts w:ascii="Times New Roman" w:hAnsi="Times New Roman"/>
          <w:sz w:val="24"/>
        </w:rPr>
        <w:t>, Chair</w:t>
      </w:r>
    </w:p>
    <w:p w:rsidR="00FF654F" w:rsidRDefault="00FF654F" w:rsidP="00FF654F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Sociology and Anthropology</w:t>
      </w:r>
    </w:p>
    <w:p w:rsidR="00D40473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Morgan Hall 404</w:t>
      </w:r>
    </w:p>
    <w:p w:rsidR="00D40473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(309) 298-1056</w:t>
      </w:r>
    </w:p>
    <w:p w:rsidR="00D40473" w:rsidRDefault="00902024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hyperlink r:id="rId8" w:history="1">
        <w:r w:rsidR="00D40473" w:rsidRPr="00734C7A">
          <w:rPr>
            <w:rStyle w:val="Hyperlink"/>
            <w:rFonts w:ascii="Times New Roman" w:hAnsi="Times New Roman"/>
            <w:sz w:val="24"/>
          </w:rPr>
          <w:t>JF-Wozniak@wiu.edu</w:t>
        </w:r>
      </w:hyperlink>
    </w:p>
    <w:p w:rsidR="00D40473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</w:p>
    <w:p w:rsidR="00D40473" w:rsidRPr="00FF654F" w:rsidRDefault="00D40473" w:rsidP="00FF654F">
      <w:pPr>
        <w:pStyle w:val="Quick1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</w:rPr>
      </w:pPr>
      <w:r w:rsidRPr="00FF654F">
        <w:rPr>
          <w:rFonts w:ascii="Times New Roman" w:hAnsi="Times New Roman"/>
          <w:b/>
          <w:sz w:val="24"/>
          <w:u w:val="single"/>
        </w:rPr>
        <w:t>PROTOCOL</w:t>
      </w:r>
    </w:p>
    <w:p w:rsidR="00FF654F" w:rsidRDefault="00FF654F" w:rsidP="00FF654F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b/>
          <w:sz w:val="24"/>
          <w:u w:val="single"/>
        </w:rPr>
      </w:pPr>
    </w:p>
    <w:p w:rsidR="00FF654F" w:rsidRDefault="00FF654F" w:rsidP="00FF654F">
      <w:pPr>
        <w:pStyle w:val="Quick1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interested in completing a graduate internship in sociology should identify a sociology professor in our department with whom they wish to work.</w:t>
      </w:r>
    </w:p>
    <w:p w:rsidR="002079CC" w:rsidRDefault="002079CC" w:rsidP="002079CC">
      <w:pPr>
        <w:pStyle w:val="Quick1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FF654F" w:rsidRDefault="00FF654F" w:rsidP="00FF654F">
      <w:pPr>
        <w:pStyle w:val="Quick1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student’s responsibility to identify an internship</w:t>
      </w:r>
      <w:r w:rsidR="00BA4E62">
        <w:rPr>
          <w:rFonts w:ascii="Times New Roman" w:hAnsi="Times New Roman"/>
          <w:sz w:val="24"/>
        </w:rPr>
        <w:t xml:space="preserve"> site</w:t>
      </w:r>
      <w:r>
        <w:rPr>
          <w:rFonts w:ascii="Times New Roman" w:hAnsi="Times New Roman"/>
          <w:sz w:val="24"/>
        </w:rPr>
        <w:t xml:space="preserve"> and obtain a detailed job description and written approval from an internship site coordinator prior to requesting enrollment in Soc 694.</w:t>
      </w:r>
    </w:p>
    <w:p w:rsidR="002079CC" w:rsidRDefault="002079CC" w:rsidP="002079CC">
      <w:pPr>
        <w:pStyle w:val="Quick1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FF654F" w:rsidRDefault="00FF654F" w:rsidP="00FF654F">
      <w:pPr>
        <w:pStyle w:val="Quick1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must submit a completed graduate internship approval form (signed by the sociology professor who will serve as internship adviser</w:t>
      </w:r>
      <w:r w:rsidR="002079C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2079CC" w:rsidRDefault="002079CC" w:rsidP="002079CC">
      <w:pPr>
        <w:pStyle w:val="Quick1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2079CC" w:rsidRDefault="00FF654F" w:rsidP="00FF654F">
      <w:pPr>
        <w:pStyle w:val="Quick1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should also submit a 2-3 page statement regarding the </w:t>
      </w:r>
      <w:r w:rsidR="002079CC">
        <w:rPr>
          <w:rFonts w:ascii="Times New Roman" w:hAnsi="Times New Roman"/>
          <w:sz w:val="24"/>
        </w:rPr>
        <w:t>potential relevance of sociological concepts to the selected site, a job description and letter of approval from a site coordinator to the department chair, and a list of relevant readings</w:t>
      </w:r>
      <w:r w:rsidR="00BA4E62">
        <w:rPr>
          <w:rFonts w:ascii="Times New Roman" w:hAnsi="Times New Roman"/>
          <w:sz w:val="24"/>
        </w:rPr>
        <w:t xml:space="preserve"> (if required)</w:t>
      </w:r>
      <w:r w:rsidR="002079CC">
        <w:rPr>
          <w:rFonts w:ascii="Times New Roman" w:hAnsi="Times New Roman"/>
          <w:sz w:val="24"/>
        </w:rPr>
        <w:t xml:space="preserve"> to be completed in connection with this graduate internship.</w:t>
      </w:r>
    </w:p>
    <w:p w:rsidR="002079CC" w:rsidRDefault="002079CC" w:rsidP="002079CC">
      <w:pPr>
        <w:pStyle w:val="Quick1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2079CC" w:rsidRDefault="002079CC" w:rsidP="00FF654F">
      <w:pPr>
        <w:pStyle w:val="Quick1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these materials are submitted, students must schedule a meeting with the department chair to discuss the proposed graduate internship in sociology.</w:t>
      </w:r>
    </w:p>
    <w:p w:rsidR="002079CC" w:rsidRDefault="002079CC" w:rsidP="002079CC">
      <w:pPr>
        <w:pStyle w:val="Quick1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FF654F" w:rsidRPr="00FF654F" w:rsidRDefault="002079CC" w:rsidP="00FF654F">
      <w:pPr>
        <w:pStyle w:val="Quick1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department chair oversees and submits the final grade in Soc 694. </w:t>
      </w:r>
    </w:p>
    <w:p w:rsidR="00C308C1" w:rsidRPr="00C6604D" w:rsidRDefault="00C308C1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</w:p>
    <w:p w:rsidR="009E5139" w:rsidRPr="00C6604D" w:rsidRDefault="00D40473" w:rsidP="00D40473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3.</w:t>
      </w:r>
      <w:r>
        <w:rPr>
          <w:rFonts w:ascii="Times New Roman" w:hAnsi="Times New Roman"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APPLICATION REQUIREMENTS</w:t>
      </w:r>
    </w:p>
    <w:p w:rsidR="009E5139" w:rsidRPr="00C6604D" w:rsidRDefault="009E5139" w:rsidP="00C6604D">
      <w:pPr>
        <w:ind w:left="360"/>
        <w:rPr>
          <w:rFonts w:ascii="Times New Roman" w:hAnsi="Times New Roman"/>
          <w:sz w:val="24"/>
        </w:rPr>
      </w:pPr>
    </w:p>
    <w:p w:rsidR="00187802" w:rsidRDefault="00187802" w:rsidP="00C6604D">
      <w:pPr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graduate internship program is available to graduate students in sociology who have completed at least 21 credit hours of graduate work within the program. </w:t>
      </w:r>
    </w:p>
    <w:p w:rsidR="009B3EE4" w:rsidRDefault="009B3EE4" w:rsidP="009B3EE4">
      <w:p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187802" w:rsidRDefault="00BA4E62" w:rsidP="00C6604D">
      <w:pPr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may enroll in 30</w:t>
      </w:r>
      <w:r w:rsidR="00187802">
        <w:rPr>
          <w:rFonts w:ascii="Times New Roman" w:hAnsi="Times New Roman"/>
          <w:sz w:val="24"/>
        </w:rPr>
        <w:t xml:space="preserve"> hours of Sociology 694 (Graduate Internship).</w:t>
      </w:r>
    </w:p>
    <w:p w:rsidR="00187802" w:rsidRDefault="00187802" w:rsidP="009B3EE4">
      <w:p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187802" w:rsidRDefault="00187802" w:rsidP="00187802">
      <w:p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187802" w:rsidRDefault="00187802" w:rsidP="00C6604D">
      <w:pPr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internship option is intended for students in the “non-thesis” track. </w:t>
      </w:r>
    </w:p>
    <w:p w:rsidR="00187802" w:rsidRDefault="00187802" w:rsidP="00187802">
      <w:p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E5139" w:rsidRPr="009B3EE4" w:rsidRDefault="00187802" w:rsidP="009B3EE4">
      <w:pPr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 students who choose to enroll in the graduate internship may not use internship credit hours toward their 30 hour requirement for the master’s degree.    </w:t>
      </w:r>
      <w:r w:rsidR="009E5139" w:rsidRPr="009B3EE4">
        <w:rPr>
          <w:rFonts w:ascii="Times New Roman" w:hAnsi="Times New Roman"/>
          <w:sz w:val="24"/>
        </w:rPr>
        <w:tab/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Default="009B3EE4" w:rsidP="009B3EE4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 w:rsidRPr="009B3EE4">
        <w:rPr>
          <w:rFonts w:ascii="Times New Roman" w:hAnsi="Times New Roman"/>
          <w:bCs/>
          <w:sz w:val="24"/>
        </w:rPr>
        <w:t>4</w:t>
      </w:r>
      <w:r w:rsidRPr="009B3EE4">
        <w:rPr>
          <w:rFonts w:ascii="Times New Roman" w:hAnsi="Times New Roman"/>
          <w:b/>
          <w:bCs/>
          <w:sz w:val="24"/>
        </w:rPr>
        <w:t xml:space="preserve">.        </w:t>
      </w:r>
      <w:r w:rsidR="009E5139" w:rsidRPr="009B3EE4">
        <w:rPr>
          <w:rFonts w:ascii="Times New Roman" w:hAnsi="Times New Roman"/>
          <w:b/>
          <w:bCs/>
          <w:sz w:val="24"/>
          <w:u w:val="single"/>
        </w:rPr>
        <w:t>REGISTRATION  REQUIREMENTS</w:t>
      </w:r>
    </w:p>
    <w:p w:rsidR="009B3EE4" w:rsidRDefault="009B3EE4" w:rsidP="009B3EE4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</w:p>
    <w:p w:rsidR="009B3EE4" w:rsidRDefault="009B3EE4" w:rsidP="00BA4E62">
      <w:pPr>
        <w:pStyle w:val="Quick1"/>
        <w:numPr>
          <w:ilvl w:val="0"/>
          <w:numId w:val="20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9B3EE4">
        <w:rPr>
          <w:rFonts w:ascii="Times New Roman" w:hAnsi="Times New Roman"/>
          <w:bCs/>
          <w:sz w:val="24"/>
        </w:rPr>
        <w:t>Students regi</w:t>
      </w:r>
      <w:r w:rsidR="00BA4E62">
        <w:rPr>
          <w:rFonts w:ascii="Times New Roman" w:hAnsi="Times New Roman"/>
          <w:bCs/>
          <w:sz w:val="24"/>
        </w:rPr>
        <w:t>ster for Soc 694 upon</w:t>
      </w:r>
      <w:r>
        <w:rPr>
          <w:rFonts w:ascii="Times New Roman" w:hAnsi="Times New Roman"/>
          <w:bCs/>
          <w:sz w:val="24"/>
        </w:rPr>
        <w:t xml:space="preserve"> the approval of the</w:t>
      </w:r>
      <w:r w:rsidRPr="009B3EE4">
        <w:rPr>
          <w:rFonts w:ascii="Times New Roman" w:hAnsi="Times New Roman"/>
          <w:bCs/>
          <w:sz w:val="24"/>
        </w:rPr>
        <w:t xml:space="preserve"> department chair.</w:t>
      </w:r>
    </w:p>
    <w:p w:rsidR="00BA4E62" w:rsidRPr="009B3EE4" w:rsidRDefault="00BA4E62" w:rsidP="00BA4E62">
      <w:pPr>
        <w:pStyle w:val="Quick1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Cs/>
          <w:sz w:val="24"/>
        </w:rPr>
      </w:pPr>
    </w:p>
    <w:p w:rsidR="009B3EE4" w:rsidRPr="009B3EE4" w:rsidRDefault="009B3EE4" w:rsidP="009B3EE4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9B3EE4">
        <w:rPr>
          <w:rFonts w:ascii="Times New Roman" w:hAnsi="Times New Roman"/>
          <w:sz w:val="24"/>
        </w:rPr>
        <w:t xml:space="preserve">    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  <w:sectPr w:rsidR="009E5139" w:rsidRPr="00C6604D" w:rsidSect="002079CC">
          <w:headerReference w:type="even" r:id="rId9"/>
          <w:headerReference w:type="default" r:id="rId10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272"/>
        </w:sectPr>
      </w:pPr>
    </w:p>
    <w:p w:rsidR="009E5139" w:rsidRPr="00C6604D" w:rsidRDefault="009B3EE4" w:rsidP="00C6604D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5</w:t>
      </w:r>
      <w:r w:rsidR="00D40473">
        <w:rPr>
          <w:rFonts w:ascii="Times New Roman" w:hAnsi="Times New Roman"/>
          <w:bCs/>
          <w:sz w:val="24"/>
        </w:rPr>
        <w:t>.</w:t>
      </w:r>
      <w:r w:rsidR="00D40473">
        <w:rPr>
          <w:rFonts w:ascii="Times New Roman" w:hAnsi="Times New Roman"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STUDENT INTERNSHIP RESPONSIBILITY</w:t>
      </w:r>
      <w:r w:rsidRPr="00C6604D">
        <w:rPr>
          <w:rFonts w:ascii="Times New Roman" w:hAnsi="Times New Roman"/>
          <w:sz w:val="24"/>
        </w:rPr>
        <w:t>: It</w:t>
      </w:r>
      <w:r w:rsidR="009E5139" w:rsidRPr="00C6604D">
        <w:rPr>
          <w:rFonts w:ascii="Times New Roman" w:hAnsi="Times New Roman"/>
          <w:sz w:val="24"/>
        </w:rPr>
        <w:t xml:space="preserve"> is the responsibility of the internship student to complete all of the requirements listed below and submit materials to the University Internship Supervisor. 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4B5483" w:rsidRDefault="009B3EE4" w:rsidP="00C6604D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general, students should log at least 300 contact/work hours for Soc 694 (6 credit hours maximum).</w:t>
      </w:r>
    </w:p>
    <w:p w:rsidR="009E5139" w:rsidRDefault="009B3EE4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B3EE4" w:rsidRDefault="009B3EE4" w:rsidP="00C6604D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unlogged time will be required for the completion of a daily log, readings, and preparation of the final report and presentation.</w:t>
      </w:r>
    </w:p>
    <w:p w:rsidR="004B5483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B3EE4" w:rsidRDefault="009B3EE4" w:rsidP="00C6604D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should maintain a weekly log, which examines the internship in terms of a sociological perspective or r</w:t>
      </w:r>
      <w:r w:rsidR="004B5483">
        <w:rPr>
          <w:rFonts w:ascii="Times New Roman" w:hAnsi="Times New Roman"/>
          <w:sz w:val="24"/>
        </w:rPr>
        <w:t>elevant sociological literature.</w:t>
      </w:r>
    </w:p>
    <w:p w:rsidR="004B5483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B3EE4" w:rsidRDefault="009B3EE4" w:rsidP="00C6604D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students’ log should be more than a “diary” of events and tasks. It should reflect on social interactions and organizational features using concepts, theories, and research from their graduate coursework in sociology.</w:t>
      </w:r>
    </w:p>
    <w:p w:rsidR="004B5483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B3EE4" w:rsidRDefault="009B3EE4" w:rsidP="00C6604D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Internship advisers may require students to complete a set of required readings r</w:t>
      </w:r>
      <w:r w:rsidR="004B5483">
        <w:rPr>
          <w:rFonts w:ascii="Times New Roman" w:hAnsi="Times New Roman"/>
          <w:sz w:val="24"/>
        </w:rPr>
        <w:t>elevant to the internship site.</w:t>
      </w:r>
    </w:p>
    <w:p w:rsidR="004B5483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B3EE4" w:rsidRDefault="009B3EE4" w:rsidP="00C6604D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will submit a formal report to their internship adviser by the end of the semester or summer term in which the internship was conducted. </w:t>
      </w:r>
    </w:p>
    <w:p w:rsidR="004B5483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B3EE4" w:rsidRDefault="00BA4E62" w:rsidP="009B3EE4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students, t</w:t>
      </w:r>
      <w:r w:rsidR="009B3EE4">
        <w:rPr>
          <w:rFonts w:ascii="Times New Roman" w:hAnsi="Times New Roman"/>
          <w:sz w:val="24"/>
        </w:rPr>
        <w:t>he length and scope of this report will be determined by t</w:t>
      </w:r>
      <w:r>
        <w:rPr>
          <w:rFonts w:ascii="Times New Roman" w:hAnsi="Times New Roman"/>
          <w:sz w:val="24"/>
        </w:rPr>
        <w:t xml:space="preserve">he internship adviser, but this report should compare their experiences to the findings in sociological theories and research in their previous courses and relevant readings and comment on the relationship </w:t>
      </w:r>
    </w:p>
    <w:p w:rsidR="00BA4E62" w:rsidRDefault="00BA4E62" w:rsidP="00BA4E62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9B3EE4">
        <w:rPr>
          <w:rFonts w:ascii="Times New Roman" w:hAnsi="Times New Roman"/>
          <w:sz w:val="24"/>
        </w:rPr>
        <w:t xml:space="preserve"> (or lack of) between their substantive coursework in at least two of their graduate sociology </w:t>
      </w:r>
    </w:p>
    <w:p w:rsidR="004B5483" w:rsidRDefault="00BA4E62" w:rsidP="00BA4E62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9B3EE4">
        <w:rPr>
          <w:rFonts w:ascii="Times New Roman" w:hAnsi="Times New Roman"/>
          <w:sz w:val="24"/>
        </w:rPr>
        <w:t xml:space="preserve">courses at WIU </w:t>
      </w:r>
      <w:r w:rsidR="004B5483">
        <w:rPr>
          <w:rFonts w:ascii="Times New Roman" w:hAnsi="Times New Roman"/>
          <w:sz w:val="24"/>
        </w:rPr>
        <w:t>and this graduate internship experience.</w:t>
      </w:r>
    </w:p>
    <w:p w:rsidR="004B5483" w:rsidRDefault="004B5483" w:rsidP="009B3EE4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4B5483" w:rsidRDefault="004B5483" w:rsidP="004B5483">
      <w:pPr>
        <w:pStyle w:val="QuickA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should be in regular contact (at least monthly</w:t>
      </w:r>
      <w:r w:rsidR="00BA4E62">
        <w:rPr>
          <w:rFonts w:ascii="Times New Roman" w:hAnsi="Times New Roman"/>
          <w:sz w:val="24"/>
        </w:rPr>
        <w:t xml:space="preserve">) with the sociology professor </w:t>
      </w:r>
    </w:p>
    <w:p w:rsidR="009B3EE4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advising the graduate internship.</w:t>
      </w:r>
      <w:r w:rsidR="009B3EE4">
        <w:rPr>
          <w:rFonts w:ascii="Times New Roman" w:hAnsi="Times New Roman"/>
          <w:sz w:val="24"/>
        </w:rPr>
        <w:t xml:space="preserve">  </w:t>
      </w:r>
    </w:p>
    <w:p w:rsidR="004B5483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4B5483" w:rsidRPr="00C6604D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lastRenderedPageBreak/>
        <w:t>6.</w:t>
      </w:r>
      <w:r>
        <w:rPr>
          <w:rFonts w:ascii="Times New Roman" w:hAnsi="Times New Roman"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ON-SITE SUPERVISOR RESPONSIBILITY: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Default="004B5483" w:rsidP="00C6604D">
      <w:pPr>
        <w:pStyle w:val="QuickA"/>
        <w:numPr>
          <w:ilvl w:val="0"/>
          <w:numId w:val="15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report must be submitted by the student’s internship site coordinator, verifying the accumulation of the minimum 300 contact/work hours, outlining the student’s internship responsibilities and tasks completed, and evaluating the student’s performance in these tasks.</w:t>
      </w:r>
    </w:p>
    <w:p w:rsidR="004B5483" w:rsidRPr="00C6604D" w:rsidRDefault="004B5483" w:rsidP="004B5483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7.</w:t>
      </w:r>
      <w:r w:rsidR="009E5139" w:rsidRPr="00C6604D">
        <w:rPr>
          <w:rFonts w:ascii="Times New Roman" w:hAnsi="Times New Roman"/>
          <w:b/>
          <w:bCs/>
          <w:sz w:val="24"/>
        </w:rPr>
        <w:tab/>
      </w:r>
      <w:r w:rsidR="009E5139" w:rsidRPr="00C6604D">
        <w:rPr>
          <w:rFonts w:ascii="Times New Roman" w:hAnsi="Times New Roman"/>
          <w:b/>
          <w:bCs/>
          <w:sz w:val="24"/>
          <w:u w:val="single"/>
        </w:rPr>
        <w:t>UNIVERSITY COORDINATOR RESPONSIBILITY: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9E5139" w:rsidP="00C6604D">
      <w:pPr>
        <w:pStyle w:val="QuickA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sz w:val="24"/>
        </w:rPr>
        <w:t>Evaluate internship documentation submitted by</w:t>
      </w:r>
      <w:r w:rsidR="004B5483">
        <w:rPr>
          <w:rFonts w:ascii="Times New Roman" w:hAnsi="Times New Roman"/>
          <w:sz w:val="24"/>
        </w:rPr>
        <w:t xml:space="preserve"> student and on-site coordinator.</w:t>
      </w:r>
    </w:p>
    <w:p w:rsidR="009E5139" w:rsidRPr="00C6604D" w:rsidRDefault="009E5139" w:rsidP="00C6604D">
      <w:pPr>
        <w:rPr>
          <w:rFonts w:ascii="Times New Roman" w:hAnsi="Times New Roman"/>
          <w:sz w:val="24"/>
        </w:rPr>
      </w:pPr>
    </w:p>
    <w:p w:rsidR="009E5139" w:rsidRPr="00C6604D" w:rsidRDefault="004B5483" w:rsidP="00C6604D">
      <w:pPr>
        <w:pStyle w:val="QuickA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Assign a letter grade at completion of evaluation; the department chair then submits that grade as the final grade of the graduate internship.</w:t>
      </w:r>
    </w:p>
    <w:sectPr w:rsidR="009E5139" w:rsidRPr="00C6604D">
      <w:endnotePr>
        <w:numFmt w:val="decimal"/>
      </w:endnotePr>
      <w:type w:val="continuous"/>
      <w:pgSz w:w="12240" w:h="15840"/>
      <w:pgMar w:top="720" w:right="720" w:bottom="662" w:left="1440" w:header="72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E4" w:rsidRDefault="009B3EE4" w:rsidP="002079CC">
      <w:r>
        <w:separator/>
      </w:r>
    </w:p>
  </w:endnote>
  <w:endnote w:type="continuationSeparator" w:id="0">
    <w:p w:rsidR="009B3EE4" w:rsidRDefault="009B3EE4" w:rsidP="0020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E4" w:rsidRDefault="009B3EE4" w:rsidP="002079CC">
      <w:r>
        <w:separator/>
      </w:r>
    </w:p>
  </w:footnote>
  <w:footnote w:type="continuationSeparator" w:id="0">
    <w:p w:rsidR="009B3EE4" w:rsidRDefault="009B3EE4" w:rsidP="0020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E4" w:rsidRDefault="009B3EE4" w:rsidP="002079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EE4" w:rsidRDefault="009B3EE4" w:rsidP="002079C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E4" w:rsidRDefault="009B3EE4" w:rsidP="002079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024">
      <w:rPr>
        <w:rStyle w:val="PageNumber"/>
        <w:noProof/>
      </w:rPr>
      <w:t>3</w:t>
    </w:r>
    <w:r>
      <w:rPr>
        <w:rStyle w:val="PageNumber"/>
      </w:rPr>
      <w:fldChar w:fldCharType="end"/>
    </w:r>
  </w:p>
  <w:p w:rsidR="009B3EE4" w:rsidRDefault="009B3EE4" w:rsidP="002079C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6446EE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ourier" w:hAnsi="Courier" w:cs="Times New Roman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20951EA1"/>
    <w:multiLevelType w:val="hybridMultilevel"/>
    <w:tmpl w:val="810E6714"/>
    <w:lvl w:ilvl="0" w:tplc="EAF415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34F8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BE6C90"/>
    <w:multiLevelType w:val="hybridMultilevel"/>
    <w:tmpl w:val="25B634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262D"/>
    <w:multiLevelType w:val="hybridMultilevel"/>
    <w:tmpl w:val="C6ECCB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D7E49"/>
    <w:multiLevelType w:val="hybridMultilevel"/>
    <w:tmpl w:val="FD72AB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2848"/>
    <w:multiLevelType w:val="hybridMultilevel"/>
    <w:tmpl w:val="983CBD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8EDE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64BB6"/>
    <w:multiLevelType w:val="hybridMultilevel"/>
    <w:tmpl w:val="5FC68B5A"/>
    <w:lvl w:ilvl="0" w:tplc="E7B21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1D331F"/>
    <w:multiLevelType w:val="hybridMultilevel"/>
    <w:tmpl w:val="8002690E"/>
    <w:lvl w:ilvl="0" w:tplc="2CA4EE16">
      <w:start w:val="1"/>
      <w:numFmt w:val="upperLetter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0515975"/>
    <w:multiLevelType w:val="hybridMultilevel"/>
    <w:tmpl w:val="97B6AAB2"/>
    <w:lvl w:ilvl="0" w:tplc="E34C54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063C65"/>
    <w:multiLevelType w:val="hybridMultilevel"/>
    <w:tmpl w:val="BC520FE8"/>
    <w:lvl w:ilvl="0" w:tplc="77A6B3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5E5237"/>
    <w:multiLevelType w:val="hybridMultilevel"/>
    <w:tmpl w:val="8652A128"/>
    <w:lvl w:ilvl="0" w:tplc="220C8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b w:val="0"/>
        </w:rPr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D"/>
    <w:rsid w:val="000C0819"/>
    <w:rsid w:val="00187802"/>
    <w:rsid w:val="001B3750"/>
    <w:rsid w:val="002079CC"/>
    <w:rsid w:val="003B34F3"/>
    <w:rsid w:val="003F71A4"/>
    <w:rsid w:val="00424F44"/>
    <w:rsid w:val="004B5483"/>
    <w:rsid w:val="00502799"/>
    <w:rsid w:val="00513C45"/>
    <w:rsid w:val="00691E6D"/>
    <w:rsid w:val="00902024"/>
    <w:rsid w:val="009B2B47"/>
    <w:rsid w:val="009B3EE4"/>
    <w:rsid w:val="009E5139"/>
    <w:rsid w:val="00AC7645"/>
    <w:rsid w:val="00AD78CC"/>
    <w:rsid w:val="00BA4E62"/>
    <w:rsid w:val="00C308C1"/>
    <w:rsid w:val="00C6604D"/>
    <w:rsid w:val="00CE7B8B"/>
    <w:rsid w:val="00D40473"/>
    <w:rsid w:val="00F8200D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CC"/>
    <w:rPr>
      <w:rFonts w:ascii="Courier" w:hAnsi="Courier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CC"/>
    <w:rPr>
      <w:rFonts w:ascii="Courier" w:hAnsi="Courier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-Wozniak@wi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Western Illinois University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tcoplan</dc:creator>
  <cp:lastModifiedBy>Susan E Fowler</cp:lastModifiedBy>
  <cp:revision>2</cp:revision>
  <cp:lastPrinted>2013-11-11T14:33:00Z</cp:lastPrinted>
  <dcterms:created xsi:type="dcterms:W3CDTF">2013-11-11T14:33:00Z</dcterms:created>
  <dcterms:modified xsi:type="dcterms:W3CDTF">2013-11-11T14:33:00Z</dcterms:modified>
</cp:coreProperties>
</file>